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Heading1"/>
        <w:spacing w:before="76" w:line="242" w:lineRule="auto"/>
        <w:ind w:left="3957" w:hanging="3577"/>
      </w:pPr>
      <w:r>
        <w:rPr>
          <w:sz w:val="23"/>
        </w:rPr>
        <w:t>Anexo</w:t>
      </w:r>
      <w:r>
        <w:rPr>
          <w:sz w:val="23"/>
        </w:rPr>
        <w:t xml:space="preserve"> 5. </w:t>
      </w:r>
      <w:r>
        <w:rPr>
          <w:sz w:val="23"/>
        </w:rPr>
        <w:t xml:space="preserve">Lista </w:t>
      </w:r>
      <w:r>
        <w:rPr>
          <w:sz w:val="23"/>
        </w:rPr>
        <w:t xml:space="preserve">de </w:t>
      </w:r>
      <w:r>
        <w:rPr>
          <w:sz w:val="23"/>
        </w:rPr>
        <w:t xml:space="preserve">Exclusão </w:t>
      </w:r>
      <w:r>
        <w:rPr>
          <w:sz w:val="23"/>
        </w:rPr>
        <w:t xml:space="preserve">do </w:t>
      </w:r>
      <w:r>
        <w:rPr>
          <w:sz w:val="23"/>
        </w:rPr>
        <w:t xml:space="preserve">Grupo </w:t>
      </w:r>
      <w:r>
        <w:rPr>
          <w:sz w:val="23"/>
        </w:rPr>
        <w:t xml:space="preserve">Banco </w:t>
      </w:r>
      <w:r>
        <w:rPr>
          <w:sz w:val="23"/>
        </w:rPr>
        <w:t xml:space="preserve">Mundial </w:t>
      </w:r>
      <w:r>
        <w:rPr>
          <w:sz w:val="23"/>
        </w:rPr>
        <w:t xml:space="preserve">/ </w:t>
      </w:r>
      <w:r>
        <w:rPr>
          <w:sz w:val="23"/>
        </w:rPr>
        <w:t xml:space="preserve">Corporação </w:t>
      </w:r>
      <w:r>
        <w:rPr>
          <w:sz w:val="23"/>
        </w:rPr>
        <w:t xml:space="preserve">Financeira </w:t>
      </w:r>
      <w:r>
        <w:rPr>
          <w:spacing w:val="-2"/>
          <w:sz w:val="23"/>
        </w:rPr>
        <w:t>Internacional.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ind w:left="260" w:right="2514"/>
      </w:pPr>
      <w:r>
        <w:rPr>
          <w:sz w:val="23"/>
        </w:rPr>
        <w:t xml:space="preserve">Versão </w:t>
      </w:r>
      <w:r>
        <w:rPr>
          <w:sz w:val="23"/>
        </w:rPr>
        <w:t xml:space="preserve">oficial </w:t>
      </w:r>
      <w:r>
        <w:rPr>
          <w:sz w:val="23"/>
        </w:rPr>
        <w:t xml:space="preserve">em </w:t>
      </w:r>
      <w:r>
        <w:rPr>
          <w:sz w:val="23"/>
        </w:rPr>
        <w:t xml:space="preserve">inglês: </w:t>
      </w:r>
      <w:hyperlink r:id="rId4">
        <w:r>
          <w:rPr>
            <w:color w:val="0462C1"/>
            <w:sz w:val="23"/>
            <w:u w:val="single" w:color="0462C1"/>
          </w:rPr>
          <w:t>https://www.ifc.</w:t>
        </w:r>
      </w:hyperlink>
      <w:hyperlink r:id="rId5">
        <w:r>
          <w:rPr>
            <w:color w:val="0462C1"/>
            <w:spacing w:val="-2"/>
            <w:sz w:val="23"/>
            <w:u w:val="single" w:color="0462C1"/>
          </w:rPr>
          <w:t>org/en/what-we-do/sector-expertise/sustainability/ifc-exclusion-list-2007</w:t>
        </w:r>
      </w:hyperlink>
    </w:p>
    <w:p>
      <w:pPr>
        <w:pStyle w:val="BodyText"/>
        <w:spacing w:before="2"/>
      </w:pPr>
    </w:p>
    <w:p>
      <w:pPr>
        <w:pStyle w:val="Heading1"/>
        <w:jc w:val="both"/>
      </w:pPr>
      <w:r>
        <w:rPr>
          <w:sz w:val="23"/>
        </w:rPr>
        <w:t xml:space="preserve">A </w:t>
      </w:r>
      <w:r>
        <w:rPr>
          <w:sz w:val="23"/>
        </w:rPr>
        <w:t xml:space="preserve">CFI </w:t>
      </w:r>
      <w:r>
        <w:rPr>
          <w:sz w:val="23"/>
        </w:rPr>
        <w:t xml:space="preserve">não </w:t>
      </w:r>
      <w:r>
        <w:rPr>
          <w:sz w:val="23"/>
        </w:rPr>
        <w:t xml:space="preserve">financia </w:t>
      </w:r>
      <w:r>
        <w:rPr>
          <w:sz w:val="23"/>
        </w:rPr>
        <w:t xml:space="preserve">os </w:t>
      </w:r>
      <w:r>
        <w:rPr>
          <w:sz w:val="23"/>
        </w:rPr>
        <w:t xml:space="preserve">seguintes </w:t>
      </w:r>
      <w:r>
        <w:rPr>
          <w:spacing w:val="-2"/>
          <w:sz w:val="23"/>
        </w:rPr>
        <w:t>projetos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val="left" w:pos="981"/>
        </w:tabs>
        <w:spacing w:before="0" w:after="0" w:line="240" w:lineRule="auto"/>
        <w:ind w:left="981" w:right="266" w:hanging="360"/>
        <w:jc w:val="both"/>
        <w:rPr>
          <w:sz w:val="24"/>
        </w:rPr>
      </w:pPr>
      <w:r>
        <w:rPr>
          <w:sz w:val="23"/>
        </w:rPr>
        <w:t>Produção ou comércio de qualquer produto ou atividade considerada ilegal nos termos das leis ou regulamentos do país anfitrião ou de convenções e acordos internacionais, ou sujeita a proibições internacionais, como produtos farmacêuticos, pesticidas/herbicidas, substâncias que destroem a camada de ozônio, PCB, fauna silvestre ou produtos regulamentados pela CITES.</w:t>
      </w:r>
    </w:p>
    <w:p>
      <w:pPr>
        <w:pStyle w:val="ListParagraph"/>
        <w:numPr>
          <w:ilvl w:val="0"/>
          <w:numId w:val="4"/>
        </w:numPr>
        <w:tabs>
          <w:tab w:val="left" w:pos="980"/>
        </w:tabs>
        <w:spacing w:before="0" w:after="0" w:line="275" w:lineRule="exact"/>
        <w:ind w:left="980" w:right="0" w:hanging="360"/>
        <w:jc w:val="left"/>
        <w:rPr>
          <w:sz w:val="24"/>
        </w:rPr>
      </w:pPr>
      <w:r>
        <w:rPr>
          <w:sz w:val="23"/>
        </w:rPr>
        <w:t xml:space="preserve">Produção </w:t>
      </w:r>
      <w:r>
        <w:rPr>
          <w:sz w:val="23"/>
        </w:rPr>
        <w:t xml:space="preserve">ou </w:t>
      </w:r>
      <w:r>
        <w:rPr>
          <w:sz w:val="23"/>
        </w:rPr>
        <w:t xml:space="preserve">comércio </w:t>
      </w:r>
      <w:r>
        <w:rPr>
          <w:sz w:val="23"/>
        </w:rPr>
        <w:t xml:space="preserve">de </w:t>
      </w:r>
      <w:r>
        <w:rPr>
          <w:sz w:val="23"/>
        </w:rPr>
        <w:t xml:space="preserve">armas </w:t>
      </w:r>
      <w:r>
        <w:rPr>
          <w:sz w:val="23"/>
        </w:rPr>
        <w:t xml:space="preserve">e </w:t>
      </w:r>
      <w:r>
        <w:rPr>
          <w:spacing w:val="-2"/>
          <w:sz w:val="23"/>
        </w:rPr>
        <w:t xml:space="preserve">munições. </w:t>
      </w:r>
      <w:r>
        <w:rPr>
          <w:spacing w:val="-2"/>
          <w:sz w:val="23"/>
          <w:vertAlign w:val="superscript"/>
        </w:rPr>
        <w:t>1</w:t>
      </w:r>
    </w:p>
    <w:p>
      <w:pPr>
        <w:pStyle w:val="ListParagraph"/>
        <w:numPr>
          <w:ilvl w:val="0"/>
          <w:numId w:val="4"/>
        </w:numPr>
        <w:tabs>
          <w:tab w:val="left" w:pos="980"/>
        </w:tabs>
        <w:spacing w:before="0" w:after="0" w:line="275" w:lineRule="exact"/>
        <w:ind w:left="980" w:right="0" w:hanging="360"/>
        <w:jc w:val="left"/>
        <w:rPr>
          <w:sz w:val="24"/>
        </w:rPr>
      </w:pPr>
      <w:r>
        <w:rPr>
          <w:sz w:val="23"/>
        </w:rPr>
        <w:t xml:space="preserve">Produção </w:t>
      </w:r>
      <w:r>
        <w:rPr>
          <w:sz w:val="23"/>
        </w:rPr>
        <w:t xml:space="preserve">ou </w:t>
      </w:r>
      <w:r>
        <w:rPr>
          <w:sz w:val="23"/>
        </w:rPr>
        <w:t xml:space="preserve">comércio </w:t>
      </w:r>
      <w:r>
        <w:rPr>
          <w:sz w:val="23"/>
        </w:rPr>
        <w:t xml:space="preserve">de </w:t>
      </w:r>
      <w:r>
        <w:rPr>
          <w:sz w:val="23"/>
        </w:rPr>
        <w:t xml:space="preserve">bebidas </w:t>
      </w:r>
      <w:r>
        <w:rPr>
          <w:sz w:val="23"/>
        </w:rPr>
        <w:t xml:space="preserve">alcoólicas </w:t>
      </w:r>
      <w:r>
        <w:rPr>
          <w:sz w:val="23"/>
        </w:rPr>
        <w:t xml:space="preserve">(exceto </w:t>
      </w:r>
      <w:r>
        <w:rPr>
          <w:sz w:val="23"/>
        </w:rPr>
        <w:t xml:space="preserve">cerveja </w:t>
      </w:r>
      <w:r>
        <w:rPr>
          <w:sz w:val="23"/>
        </w:rPr>
        <w:t xml:space="preserve">e </w:t>
      </w:r>
      <w:r>
        <w:rPr>
          <w:spacing w:val="-2"/>
          <w:sz w:val="23"/>
        </w:rPr>
        <w:t>vinho).</w:t>
      </w:r>
      <w:r>
        <w:rPr>
          <w:spacing w:val="-2"/>
          <w:sz w:val="23"/>
          <w:vertAlign w:val="superscript"/>
        </w:rPr>
        <w:t>1</w:t>
      </w:r>
    </w:p>
    <w:p>
      <w:pPr>
        <w:pStyle w:val="ListParagraph"/>
        <w:numPr>
          <w:ilvl w:val="0"/>
          <w:numId w:val="4"/>
        </w:numPr>
        <w:tabs>
          <w:tab w:val="left" w:pos="980"/>
        </w:tabs>
        <w:spacing w:before="0" w:after="0" w:line="275" w:lineRule="exact"/>
        <w:ind w:left="980" w:right="0" w:hanging="360"/>
        <w:jc w:val="left"/>
        <w:rPr>
          <w:sz w:val="24"/>
        </w:rPr>
      </w:pPr>
      <w:r>
        <w:rPr>
          <w:sz w:val="23"/>
        </w:rPr>
        <w:t xml:space="preserve">Produção </w:t>
      </w:r>
      <w:r>
        <w:rPr>
          <w:sz w:val="23"/>
        </w:rPr>
        <w:t xml:space="preserve">ou </w:t>
      </w:r>
      <w:r>
        <w:rPr>
          <w:sz w:val="23"/>
        </w:rPr>
        <w:t xml:space="preserve">comércio </w:t>
      </w:r>
      <w:r>
        <w:rPr>
          <w:sz w:val="23"/>
        </w:rPr>
        <w:t xml:space="preserve">de </w:t>
      </w:r>
      <w:r>
        <w:rPr>
          <w:spacing w:val="-2"/>
          <w:sz w:val="23"/>
        </w:rPr>
        <w:t xml:space="preserve">tabaco. </w:t>
      </w:r>
      <w:r>
        <w:rPr>
          <w:spacing w:val="-2"/>
          <w:sz w:val="23"/>
          <w:vertAlign w:val="superscript"/>
        </w:rPr>
        <w:t>1</w:t>
      </w:r>
    </w:p>
    <w:p>
      <w:pPr>
        <w:pStyle w:val="ListParagraph"/>
        <w:numPr>
          <w:ilvl w:val="0"/>
          <w:numId w:val="4"/>
        </w:numPr>
        <w:tabs>
          <w:tab w:val="left" w:pos="980"/>
        </w:tabs>
        <w:spacing w:before="0" w:after="0" w:line="275" w:lineRule="exact"/>
        <w:ind w:left="980" w:right="0" w:hanging="360"/>
        <w:jc w:val="left"/>
        <w:rPr>
          <w:sz w:val="24"/>
        </w:rPr>
      </w:pPr>
      <w:r>
        <w:rPr>
          <w:sz w:val="23"/>
        </w:rPr>
        <w:t xml:space="preserve">Jogos </w:t>
      </w:r>
      <w:r>
        <w:rPr>
          <w:sz w:val="23"/>
        </w:rPr>
        <w:t xml:space="preserve">de </w:t>
      </w:r>
      <w:r>
        <w:rPr>
          <w:sz w:val="23"/>
        </w:rPr>
        <w:t xml:space="preserve">azar, </w:t>
      </w:r>
      <w:r>
        <w:rPr>
          <w:sz w:val="23"/>
        </w:rPr>
        <w:t xml:space="preserve">cassinos </w:t>
      </w:r>
      <w:r>
        <w:rPr>
          <w:sz w:val="23"/>
        </w:rPr>
        <w:t xml:space="preserve">e </w:t>
      </w:r>
      <w:r>
        <w:rPr>
          <w:sz w:val="23"/>
        </w:rPr>
        <w:t xml:space="preserve">empresas </w:t>
      </w:r>
      <w:r>
        <w:rPr>
          <w:spacing w:val="-2"/>
          <w:sz w:val="23"/>
        </w:rPr>
        <w:t xml:space="preserve">equivalentes. </w:t>
      </w:r>
      <w:r>
        <w:rPr>
          <w:spacing w:val="-2"/>
          <w:sz w:val="23"/>
          <w:vertAlign w:val="superscript"/>
        </w:rPr>
        <w:t>1</w:t>
      </w:r>
    </w:p>
    <w:p>
      <w:pPr>
        <w:pStyle w:val="ListParagraph"/>
        <w:numPr>
          <w:ilvl w:val="0"/>
          <w:numId w:val="4"/>
        </w:numPr>
        <w:tabs>
          <w:tab w:val="left" w:pos="981"/>
        </w:tabs>
        <w:spacing w:before="0" w:after="0" w:line="240" w:lineRule="auto"/>
        <w:ind w:left="981" w:right="266" w:hanging="360"/>
        <w:jc w:val="both"/>
        <w:rPr>
          <w:sz w:val="24"/>
        </w:rPr>
      </w:pPr>
      <w:r>
        <w:rPr>
          <w:sz w:val="23"/>
        </w:rPr>
        <w:t xml:space="preserve">Produção ou comércio de materiais radioativos. Isto não se aplica à compra de equipamentos médicos, equipamentos de controle de qualidade (medição) e qualquer equipamento em que a CFI considere que a fonte radioativa é trivial e/ou está adequadamente </w:t>
      </w:r>
      <w:r>
        <w:rPr>
          <w:spacing w:val="-2"/>
          <w:sz w:val="23"/>
        </w:rPr>
        <w:t>blindada.</w:t>
      </w:r>
    </w:p>
    <w:p>
      <w:pPr>
        <w:pStyle w:val="ListParagraph"/>
        <w:numPr>
          <w:ilvl w:val="0"/>
          <w:numId w:val="4"/>
        </w:numPr>
        <w:tabs>
          <w:tab w:val="left" w:pos="981"/>
        </w:tabs>
        <w:spacing w:before="0" w:after="0" w:line="240" w:lineRule="auto"/>
        <w:ind w:left="981" w:right="261" w:hanging="360"/>
        <w:jc w:val="both"/>
        <w:rPr>
          <w:sz w:val="24"/>
        </w:rPr>
      </w:pPr>
      <w:r>
        <w:rPr>
          <w:sz w:val="23"/>
        </w:rPr>
        <w:t xml:space="preserve">Produção ou comércio de fibras de amianto não aglomeradas. Isso não se aplica à compra </w:t>
      </w:r>
      <w:r>
        <w:rPr>
          <w:sz w:val="23"/>
        </w:rPr>
        <w:t xml:space="preserve">e </w:t>
      </w:r>
      <w:r>
        <w:rPr>
          <w:sz w:val="23"/>
        </w:rPr>
        <w:t xml:space="preserve">utilização </w:t>
      </w:r>
      <w:r>
        <w:rPr>
          <w:sz w:val="23"/>
        </w:rPr>
        <w:t xml:space="preserve">de </w:t>
      </w:r>
      <w:r>
        <w:rPr>
          <w:sz w:val="23"/>
        </w:rPr>
        <w:t xml:space="preserve">placas de </w:t>
      </w:r>
      <w:r>
        <w:rPr>
          <w:sz w:val="23"/>
        </w:rPr>
        <w:t xml:space="preserve">amianto-cimento aglomerado </w:t>
      </w:r>
      <w:r>
        <w:rPr>
          <w:sz w:val="23"/>
        </w:rPr>
        <w:t xml:space="preserve">cujo </w:t>
      </w:r>
      <w:r>
        <w:rPr>
          <w:sz w:val="23"/>
        </w:rPr>
        <w:t xml:space="preserve">teor </w:t>
      </w:r>
      <w:r>
        <w:rPr>
          <w:sz w:val="23"/>
        </w:rPr>
        <w:t>de amianto seja inferior a 20%.</w:t>
      </w:r>
    </w:p>
    <w:p>
      <w:pPr>
        <w:pStyle w:val="ListParagraph"/>
        <w:numPr>
          <w:ilvl w:val="0"/>
          <w:numId w:val="4"/>
        </w:numPr>
        <w:tabs>
          <w:tab w:val="left" w:pos="981"/>
        </w:tabs>
        <w:spacing w:before="1" w:after="0" w:line="237" w:lineRule="auto"/>
        <w:ind w:left="981" w:right="263" w:hanging="360"/>
        <w:jc w:val="both"/>
        <w:rPr>
          <w:sz w:val="24"/>
        </w:rPr>
      </w:pPr>
      <w:r>
        <w:rPr>
          <w:sz w:val="23"/>
        </w:rPr>
        <w:t xml:space="preserve">Pesca </w:t>
      </w:r>
      <w:r>
        <w:rPr>
          <w:sz w:val="23"/>
        </w:rPr>
        <w:t xml:space="preserve">com redes de </w:t>
      </w:r>
      <w:r>
        <w:rPr>
          <w:sz w:val="23"/>
        </w:rPr>
        <w:t xml:space="preserve">deriva </w:t>
      </w:r>
      <w:r>
        <w:rPr>
          <w:sz w:val="23"/>
        </w:rPr>
        <w:t xml:space="preserve">no </w:t>
      </w:r>
      <w:r>
        <w:rPr>
          <w:sz w:val="23"/>
        </w:rPr>
        <w:t xml:space="preserve">meio marinho utilizando redes com </w:t>
      </w:r>
      <w:r>
        <w:rPr>
          <w:sz w:val="23"/>
        </w:rPr>
        <w:t>mais de</w:t>
      </w:r>
      <w:r>
        <w:rPr>
          <w:sz w:val="23"/>
        </w:rPr>
        <w:t xml:space="preserve"> 2,5 km de </w:t>
      </w:r>
      <w:r>
        <w:rPr>
          <w:spacing w:val="-2"/>
          <w:sz w:val="23"/>
        </w:rPr>
        <w:t>comprimento.</w:t>
      </w:r>
    </w:p>
    <w:p>
      <w:pPr>
        <w:pStyle w:val="BodyText"/>
        <w:spacing w:before="4"/>
      </w:pPr>
    </w:p>
    <w:p>
      <w:pPr>
        <w:pStyle w:val="BodyText"/>
        <w:ind w:left="260" w:right="268"/>
        <w:jc w:val="both"/>
      </w:pPr>
      <w:r>
        <w:rPr>
          <w:sz w:val="23"/>
        </w:rPr>
        <w:t xml:space="preserve">Será aplicado um teste de razoabilidade quando as atividades da empresa do projeto tiverem </w:t>
      </w:r>
      <w:r>
        <w:rPr>
          <w:sz w:val="23"/>
        </w:rPr>
        <w:t xml:space="preserve">um </w:t>
      </w:r>
      <w:r>
        <w:rPr>
          <w:sz w:val="23"/>
        </w:rPr>
        <w:t xml:space="preserve">impacto </w:t>
      </w:r>
      <w:r>
        <w:rPr>
          <w:sz w:val="23"/>
        </w:rPr>
        <w:t xml:space="preserve">significativo </w:t>
      </w:r>
      <w:r>
        <w:rPr>
          <w:sz w:val="23"/>
        </w:rPr>
        <w:t xml:space="preserve">no </w:t>
      </w:r>
      <w:r>
        <w:rPr>
          <w:sz w:val="23"/>
        </w:rPr>
        <w:t xml:space="preserve">desenvolvimento, </w:t>
      </w:r>
      <w:r>
        <w:rPr>
          <w:sz w:val="23"/>
        </w:rPr>
        <w:t xml:space="preserve">mas </w:t>
      </w:r>
      <w:r>
        <w:rPr>
          <w:sz w:val="23"/>
        </w:rPr>
        <w:t xml:space="preserve">as </w:t>
      </w:r>
      <w:r>
        <w:rPr>
          <w:sz w:val="23"/>
        </w:rPr>
        <w:t xml:space="preserve">circunstâncias </w:t>
      </w:r>
      <w:r>
        <w:rPr>
          <w:sz w:val="23"/>
        </w:rPr>
        <w:t xml:space="preserve">do </w:t>
      </w:r>
      <w:r>
        <w:rPr>
          <w:sz w:val="23"/>
        </w:rPr>
        <w:t xml:space="preserve">país </w:t>
      </w:r>
      <w:r>
        <w:rPr>
          <w:sz w:val="23"/>
        </w:rPr>
        <w:t xml:space="preserve">exigirem </w:t>
      </w:r>
      <w:r>
        <w:rPr>
          <w:sz w:val="23"/>
        </w:rPr>
        <w:t>um ajuste da lista de exclusão.</w:t>
      </w:r>
    </w:p>
    <w:p>
      <w:pPr>
        <w:pStyle w:val="BodyText"/>
        <w:spacing w:before="6"/>
      </w:pPr>
    </w:p>
    <w:p>
      <w:pPr>
        <w:spacing w:before="0"/>
        <w:ind w:left="260" w:right="266" w:firstLine="0"/>
        <w:jc w:val="both"/>
        <w:rPr>
          <w:sz w:val="24"/>
        </w:rPr>
      </w:pPr>
      <w:r>
        <w:rPr>
          <w:b/>
          <w:sz w:val="23"/>
        </w:rPr>
        <w:t>Todos os intermediários financeiros (IF)</w:t>
      </w:r>
      <w:r>
        <w:rPr>
          <w:sz w:val="23"/>
        </w:rPr>
        <w:t xml:space="preserve">, exceto aqueles que se dedicam às atividades especificadas </w:t>
      </w:r>
      <w:r>
        <w:rPr>
          <w:b/>
          <w:sz w:val="23"/>
          <w:vertAlign w:val="superscript"/>
        </w:rPr>
        <w:t>a seguir*</w:t>
      </w:r>
      <w:r>
        <w:rPr>
          <w:sz w:val="23"/>
          <w:vertAlign w:val="baseline"/>
        </w:rPr>
        <w:t>, devem aplicar as seguintes exclusões, além da Lista de Exclusão da CFI: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val="left" w:pos="981"/>
        </w:tabs>
        <w:spacing w:before="0" w:after="0" w:line="237" w:lineRule="auto"/>
        <w:ind w:left="981" w:right="267" w:hanging="360"/>
        <w:jc w:val="left"/>
        <w:rPr>
          <w:sz w:val="24"/>
        </w:rPr>
      </w:pPr>
      <w:r>
        <w:rPr>
          <w:sz w:val="23"/>
        </w:rPr>
        <w:t xml:space="preserve">Produção </w:t>
      </w:r>
      <w:r>
        <w:rPr>
          <w:sz w:val="23"/>
        </w:rPr>
        <w:t xml:space="preserve">ou </w:t>
      </w:r>
      <w:r>
        <w:rPr>
          <w:sz w:val="23"/>
        </w:rPr>
        <w:t xml:space="preserve">atividades </w:t>
      </w:r>
      <w:r>
        <w:rPr>
          <w:sz w:val="23"/>
        </w:rPr>
        <w:t xml:space="preserve">que </w:t>
      </w:r>
      <w:r>
        <w:rPr>
          <w:sz w:val="23"/>
        </w:rPr>
        <w:t xml:space="preserve">envolvam </w:t>
      </w:r>
      <w:r>
        <w:rPr>
          <w:sz w:val="23"/>
        </w:rPr>
        <w:t xml:space="preserve">formas </w:t>
      </w:r>
      <w:r>
        <w:rPr>
          <w:sz w:val="23"/>
        </w:rPr>
        <w:t xml:space="preserve">prejudiciais </w:t>
      </w:r>
      <w:r>
        <w:rPr>
          <w:sz w:val="23"/>
        </w:rPr>
        <w:t xml:space="preserve">ou </w:t>
      </w:r>
      <w:r>
        <w:rPr>
          <w:sz w:val="23"/>
        </w:rPr>
        <w:t xml:space="preserve">exploradoras </w:t>
      </w:r>
      <w:r>
        <w:rPr>
          <w:sz w:val="23"/>
        </w:rPr>
        <w:t xml:space="preserve">de trabalho </w:t>
      </w:r>
      <w:r>
        <w:rPr>
          <w:sz w:val="23"/>
          <w:vertAlign w:val="superscript"/>
        </w:rPr>
        <w:t>forçado2</w:t>
      </w:r>
      <w:r>
        <w:rPr>
          <w:sz w:val="23"/>
          <w:vertAlign w:val="baseline"/>
        </w:rPr>
        <w:t xml:space="preserve"> /trabalho infantil prejudicial.</w:t>
      </w:r>
      <w:r>
        <w:rPr>
          <w:sz w:val="23"/>
          <w:vertAlign w:val="superscript"/>
        </w:rPr>
        <w:t>3</w:t>
      </w:r>
    </w:p>
    <w:p>
      <w:pPr>
        <w:pStyle w:val="ListParagraph"/>
        <w:numPr>
          <w:ilvl w:val="0"/>
          <w:numId w:val="4"/>
        </w:numPr>
        <w:tabs>
          <w:tab w:val="left" w:pos="981"/>
        </w:tabs>
        <w:spacing w:before="7" w:after="0" w:line="237" w:lineRule="auto"/>
        <w:ind w:left="981" w:right="271" w:hanging="360"/>
        <w:jc w:val="left"/>
        <w:rPr>
          <w:sz w:val="24"/>
        </w:rPr>
      </w:pPr>
      <w:r>
        <w:rPr>
          <w:sz w:val="23"/>
        </w:rPr>
        <w:t xml:space="preserve">Operações </w:t>
      </w:r>
      <w:r>
        <w:rPr>
          <w:sz w:val="23"/>
        </w:rPr>
        <w:t xml:space="preserve">comerciais </w:t>
      </w:r>
      <w:r>
        <w:rPr>
          <w:sz w:val="23"/>
        </w:rPr>
        <w:t xml:space="preserve">de </w:t>
      </w:r>
      <w:r>
        <w:rPr>
          <w:sz w:val="23"/>
        </w:rPr>
        <w:t xml:space="preserve">corte </w:t>
      </w:r>
      <w:r>
        <w:rPr>
          <w:sz w:val="23"/>
        </w:rPr>
        <w:t xml:space="preserve">para </w:t>
      </w:r>
      <w:r>
        <w:rPr>
          <w:sz w:val="23"/>
        </w:rPr>
        <w:t xml:space="preserve">uso </w:t>
      </w:r>
      <w:r>
        <w:rPr>
          <w:sz w:val="23"/>
        </w:rPr>
        <w:t xml:space="preserve">em </w:t>
      </w:r>
      <w:r>
        <w:rPr>
          <w:sz w:val="23"/>
        </w:rPr>
        <w:t xml:space="preserve">florestas </w:t>
      </w:r>
      <w:r>
        <w:rPr>
          <w:spacing w:val="-2"/>
          <w:sz w:val="23"/>
        </w:rPr>
        <w:t>tropicais</w:t>
      </w:r>
      <w:r>
        <w:rPr>
          <w:sz w:val="23"/>
        </w:rPr>
        <w:t xml:space="preserve"> úmidas </w:t>
      </w:r>
      <w:r>
        <w:rPr>
          <w:sz w:val="23"/>
        </w:rPr>
        <w:t>primárias</w:t>
      </w:r>
      <w:r>
        <w:rPr>
          <w:spacing w:val="-2"/>
          <w:sz w:val="23"/>
        </w:rPr>
        <w:t>.</w:t>
      </w:r>
    </w:p>
    <w:p>
      <w:pPr>
        <w:pStyle w:val="ListParagraph"/>
        <w:numPr>
          <w:ilvl w:val="0"/>
          <w:numId w:val="4"/>
        </w:numPr>
        <w:tabs>
          <w:tab w:val="left" w:pos="981"/>
        </w:tabs>
        <w:spacing w:before="2" w:after="0" w:line="237" w:lineRule="auto"/>
        <w:ind w:left="981" w:right="266" w:hanging="360"/>
        <w:jc w:val="left"/>
        <w:rPr>
          <w:sz w:val="24"/>
        </w:rPr>
      </w:pPr>
      <w:r>
        <w:rPr>
          <w:sz w:val="23"/>
        </w:rPr>
        <w:t>Produção ou comércio de madeira ou outros produtos florestais que não provenham de florestas geridas de forma sustentável.</w:t>
      </w:r>
    </w:p>
    <w:p>
      <w:pPr>
        <w:pStyle w:val="BodyText"/>
        <w:spacing w:before="275" w:line="242" w:lineRule="auto"/>
        <w:ind w:left="260" w:right="264"/>
        <w:jc w:val="both"/>
      </w:pPr>
      <w:r>
        <w:rPr>
          <w:b/>
          <w:position w:val="8"/>
          <w:sz w:val="15"/>
        </w:rPr>
        <w:t>*</w:t>
      </w:r>
      <w:r>
        <w:rPr>
          <w:sz w:val="23"/>
        </w:rPr>
        <w:t xml:space="preserve">Ao investir em atividades de </w:t>
      </w:r>
      <w:r>
        <w:rPr>
          <w:b/>
          <w:sz w:val="23"/>
        </w:rPr>
        <w:t>microfinanciamento</w:t>
      </w:r>
      <w:r>
        <w:rPr>
          <w:sz w:val="23"/>
        </w:rPr>
        <w:t>, as IF aplicarão os seguintes pontos, além da Lista de Exclusão da CFI:</w:t>
      </w:r>
    </w:p>
    <w:p>
      <w:pPr>
        <w:pStyle w:val="BodyText"/>
        <w:spacing w:after="0" w:line="242" w:lineRule="auto"/>
        <w:jc w:val="both"/>
        <w:sectPr>
          <w:type w:val="continuous"/>
          <w:pgSz w:w="12240" w:h="15840"/>
          <w:pgMar w:top="1340" w:right="1440" w:bottom="280" w:left="1440" w:header="708" w:footer="708"/>
          <w:cols w:space="708"/>
        </w:sectPr>
      </w:pPr>
    </w:p>
    <w:p>
      <w:pPr>
        <w:pStyle w:val="ListParagraph"/>
        <w:numPr>
          <w:ilvl w:val="0"/>
          <w:numId w:val="3"/>
        </w:numPr>
        <w:tabs>
          <w:tab w:val="left" w:pos="981"/>
        </w:tabs>
        <w:spacing w:before="76" w:after="0" w:line="242" w:lineRule="auto"/>
        <w:ind w:left="981" w:right="266" w:hanging="360"/>
        <w:jc w:val="both"/>
        <w:rPr>
          <w:sz w:val="24"/>
        </w:rPr>
      </w:pPr>
      <w:r>
        <w:rPr>
          <w:sz w:val="23"/>
        </w:rPr>
        <w:t>Produção ou atividades que envolvam formas prejudiciais ou exploradoras de trabalho forçado2/trabalho infantil prejudicial.</w:t>
      </w:r>
      <w:r>
        <w:rPr>
          <w:sz w:val="23"/>
          <w:vertAlign w:val="superscript"/>
        </w:rPr>
        <w:t>3</w:t>
      </w:r>
    </w:p>
    <w:p>
      <w:pPr>
        <w:pStyle w:val="ListParagraph"/>
        <w:numPr>
          <w:ilvl w:val="0"/>
          <w:numId w:val="3"/>
        </w:numPr>
        <w:tabs>
          <w:tab w:val="left" w:pos="981"/>
        </w:tabs>
        <w:spacing w:before="0" w:after="0" w:line="237" w:lineRule="auto"/>
        <w:ind w:left="981" w:right="267" w:hanging="360"/>
        <w:jc w:val="both"/>
        <w:rPr>
          <w:sz w:val="24"/>
        </w:rPr>
      </w:pPr>
      <w:r>
        <w:rPr>
          <w:sz w:val="23"/>
        </w:rPr>
        <w:t>Produção, comércio, armazenamento ou transporte de volumes significativos de substâncias químicas perigosas, ou uso em escala comercial de substâncias químicas perigosas. Os produtos químicos perigosos incluem gasolina, querosene e outros derivados do petróleo.</w:t>
      </w:r>
    </w:p>
    <w:p>
      <w:pPr>
        <w:pStyle w:val="ListParagraph"/>
        <w:numPr>
          <w:ilvl w:val="0"/>
          <w:numId w:val="3"/>
        </w:numPr>
        <w:tabs>
          <w:tab w:val="left" w:pos="981"/>
        </w:tabs>
        <w:spacing w:before="9" w:after="0" w:line="237" w:lineRule="auto"/>
        <w:ind w:left="981" w:right="269" w:hanging="360"/>
        <w:jc w:val="both"/>
        <w:rPr>
          <w:sz w:val="24"/>
        </w:rPr>
      </w:pPr>
      <w:r>
        <w:rPr>
          <w:sz w:val="23"/>
        </w:rPr>
        <w:t>Produção ou atividades que afetem terras pertencentes a povos indígenas ou reivindicadas por eles, sem o seu pleno consentimento documentado.</w:t>
      </w:r>
    </w:p>
    <w:p>
      <w:pPr>
        <w:pStyle w:val="ListParagraph"/>
        <w:numPr>
          <w:ilvl w:val="0"/>
          <w:numId w:val="2"/>
        </w:numPr>
        <w:tabs>
          <w:tab w:val="left" w:pos="420"/>
        </w:tabs>
        <w:spacing w:before="275" w:after="0" w:line="240" w:lineRule="auto"/>
        <w:ind w:left="260" w:right="263" w:firstLine="0"/>
        <w:jc w:val="left"/>
        <w:rPr>
          <w:sz w:val="24"/>
        </w:rPr>
      </w:pPr>
      <w:r>
        <w:rPr>
          <w:b/>
          <w:sz w:val="23"/>
        </w:rPr>
        <w:t xml:space="preserve">Projetos </w:t>
      </w:r>
      <w:r>
        <w:rPr>
          <w:b/>
          <w:sz w:val="23"/>
        </w:rPr>
        <w:t xml:space="preserve">de </w:t>
      </w:r>
      <w:r>
        <w:rPr>
          <w:b/>
          <w:sz w:val="23"/>
        </w:rPr>
        <w:t xml:space="preserve">financiamento </w:t>
      </w:r>
      <w:r>
        <w:rPr>
          <w:b/>
          <w:sz w:val="23"/>
        </w:rPr>
        <w:t>comercial</w:t>
      </w:r>
      <w:r>
        <w:rPr>
          <w:sz w:val="23"/>
        </w:rPr>
        <w:t xml:space="preserve">, </w:t>
      </w:r>
      <w:r>
        <w:rPr>
          <w:sz w:val="23"/>
        </w:rPr>
        <w:t xml:space="preserve">dada </w:t>
      </w:r>
      <w:r>
        <w:rPr>
          <w:sz w:val="23"/>
        </w:rPr>
        <w:t xml:space="preserve">a </w:t>
      </w:r>
      <w:r>
        <w:rPr>
          <w:sz w:val="23"/>
        </w:rPr>
        <w:t xml:space="preserve">natureza </w:t>
      </w:r>
      <w:r>
        <w:rPr>
          <w:sz w:val="23"/>
        </w:rPr>
        <w:t xml:space="preserve">das </w:t>
      </w:r>
      <w:r>
        <w:rPr>
          <w:sz w:val="23"/>
        </w:rPr>
        <w:t xml:space="preserve">transações, </w:t>
      </w:r>
      <w:r>
        <w:rPr>
          <w:sz w:val="23"/>
        </w:rPr>
        <w:t xml:space="preserve">as </w:t>
      </w:r>
      <w:r>
        <w:rPr>
          <w:sz w:val="23"/>
        </w:rPr>
        <w:t>IF aplicarão os seguintes pontos além da Lista de Exclusão da CFI: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val="left" w:pos="981"/>
        </w:tabs>
        <w:spacing w:before="0" w:after="0" w:line="242" w:lineRule="auto"/>
        <w:ind w:left="981" w:right="267" w:hanging="360"/>
        <w:jc w:val="both"/>
        <w:rPr>
          <w:sz w:val="24"/>
        </w:rPr>
      </w:pPr>
      <w:r>
        <w:rPr>
          <w:sz w:val="23"/>
        </w:rPr>
        <w:t xml:space="preserve">Produção ou atividades que envolvam formas prejudiciais ou exploradoras de trabalho </w:t>
      </w:r>
      <w:r>
        <w:rPr>
          <w:sz w:val="23"/>
          <w:vertAlign w:val="superscript"/>
        </w:rPr>
        <w:t>forçado2</w:t>
      </w:r>
      <w:r>
        <w:rPr>
          <w:sz w:val="23"/>
          <w:vertAlign w:val="baseline"/>
        </w:rPr>
        <w:t xml:space="preserve"> /trabalho infantil prejudicial.</w:t>
      </w:r>
      <w:r>
        <w:rPr>
          <w:sz w:val="23"/>
          <w:vertAlign w:val="superscript"/>
        </w:rPr>
        <w:t>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</w:pPr>
      <w:r>
        <w:rPr>
          <w:spacing w:val="-2"/>
          <w:sz w:val="23"/>
        </w:rPr>
        <w:t>Not</w:t>
      </w:r>
      <w:r>
        <w:rPr>
          <w:sz w:val="23"/>
        </w:rPr>
        <w:t xml:space="preserve">as </w:t>
      </w:r>
      <w:r>
        <w:rPr>
          <w:sz w:val="23"/>
        </w:rPr>
        <w:t>de rodapé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val="left" w:pos="510"/>
        </w:tabs>
        <w:spacing w:before="0" w:after="0" w:line="242" w:lineRule="auto"/>
        <w:ind w:left="260" w:right="269" w:firstLine="0"/>
        <w:jc w:val="both"/>
        <w:rPr>
          <w:sz w:val="24"/>
        </w:rPr>
      </w:pPr>
      <w:r>
        <w:rPr>
          <w:sz w:val="23"/>
        </w:rPr>
        <w:t xml:space="preserve">1. Isso não se aplica aos patrocinadores de projetos que não participam substancialmente </w:t>
      </w:r>
      <w:r>
        <w:rPr>
          <w:sz w:val="23"/>
        </w:rPr>
        <w:t xml:space="preserve">dessas </w:t>
      </w:r>
      <w:r>
        <w:rPr>
          <w:sz w:val="23"/>
        </w:rPr>
        <w:t xml:space="preserve">atividades. </w:t>
      </w:r>
      <w:r>
        <w:rPr>
          <w:sz w:val="23"/>
        </w:rPr>
        <w:t xml:space="preserve">“Não </w:t>
      </w:r>
      <w:r>
        <w:rPr>
          <w:sz w:val="23"/>
        </w:rPr>
        <w:t xml:space="preserve">envolvidos </w:t>
      </w:r>
      <w:r>
        <w:rPr>
          <w:sz w:val="23"/>
        </w:rPr>
        <w:t xml:space="preserve">substancialmente” </w:t>
      </w:r>
      <w:r>
        <w:rPr>
          <w:sz w:val="23"/>
        </w:rPr>
        <w:t xml:space="preserve">significa </w:t>
      </w:r>
      <w:r>
        <w:rPr>
          <w:sz w:val="23"/>
        </w:rPr>
        <w:t xml:space="preserve">que </w:t>
      </w:r>
      <w:r>
        <w:rPr>
          <w:sz w:val="23"/>
        </w:rPr>
        <w:t xml:space="preserve">a </w:t>
      </w:r>
      <w:r>
        <w:rPr>
          <w:sz w:val="23"/>
        </w:rPr>
        <w:t xml:space="preserve">atividade </w:t>
      </w:r>
      <w:r>
        <w:rPr>
          <w:sz w:val="23"/>
        </w:rPr>
        <w:t xml:space="preserve">em </w:t>
      </w:r>
      <w:r>
        <w:rPr>
          <w:sz w:val="23"/>
        </w:rPr>
        <w:t>questão é acessória às principais operações de um patrocinador de projeto.</w:t>
      </w:r>
    </w:p>
    <w:p>
      <w:pPr>
        <w:pStyle w:val="ListParagraph"/>
        <w:numPr>
          <w:ilvl w:val="0"/>
          <w:numId w:val="1"/>
        </w:numPr>
        <w:tabs>
          <w:tab w:val="left" w:pos="525"/>
        </w:tabs>
        <w:spacing w:before="274" w:after="0" w:line="240" w:lineRule="auto"/>
        <w:ind w:left="260" w:right="269" w:firstLine="0"/>
        <w:jc w:val="both"/>
        <w:rPr>
          <w:sz w:val="24"/>
        </w:rPr>
      </w:pPr>
      <w:r>
        <w:rPr>
          <w:sz w:val="23"/>
        </w:rPr>
        <w:t>Trabalho forçado significa todo trabalho ou serviço, não realizado voluntariamente, que é extraído de um indivíduo sob ameaça de força ou penalização.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val="left" w:pos="530"/>
        </w:tabs>
        <w:spacing w:before="0" w:after="0" w:line="242" w:lineRule="auto"/>
        <w:ind w:left="260" w:right="268" w:firstLine="0"/>
        <w:jc w:val="both"/>
        <w:rPr>
          <w:sz w:val="24"/>
        </w:rPr>
      </w:pPr>
      <w:r>
        <w:rPr>
          <w:sz w:val="23"/>
        </w:rPr>
        <w:t xml:space="preserve">3. Por trabalho infantil prejudicial entende-se o emprego de crianças para fins de exploração econômica, </w:t>
      </w:r>
      <w:r>
        <w:rPr>
          <w:sz w:val="23"/>
        </w:rPr>
        <w:t xml:space="preserve">que </w:t>
      </w:r>
      <w:r>
        <w:rPr>
          <w:sz w:val="23"/>
        </w:rPr>
        <w:t xml:space="preserve">possa </w:t>
      </w:r>
      <w:r>
        <w:rPr>
          <w:sz w:val="23"/>
        </w:rPr>
        <w:t xml:space="preserve">ser </w:t>
      </w:r>
      <w:r>
        <w:rPr>
          <w:sz w:val="23"/>
        </w:rPr>
        <w:t xml:space="preserve">perigoso </w:t>
      </w:r>
      <w:r>
        <w:rPr>
          <w:sz w:val="23"/>
        </w:rPr>
        <w:t xml:space="preserve">para </w:t>
      </w:r>
      <w:r>
        <w:rPr>
          <w:sz w:val="23"/>
        </w:rPr>
        <w:t xml:space="preserve">a </w:t>
      </w:r>
      <w:r>
        <w:rPr>
          <w:sz w:val="23"/>
        </w:rPr>
        <w:t xml:space="preserve">educação </w:t>
      </w:r>
      <w:r>
        <w:rPr>
          <w:sz w:val="23"/>
        </w:rPr>
        <w:t xml:space="preserve">da </w:t>
      </w:r>
      <w:r>
        <w:rPr>
          <w:sz w:val="23"/>
        </w:rPr>
        <w:t xml:space="preserve">criança </w:t>
      </w:r>
      <w:r>
        <w:rPr>
          <w:sz w:val="23"/>
        </w:rPr>
        <w:t xml:space="preserve">ou interferir </w:t>
      </w:r>
      <w:r>
        <w:rPr>
          <w:sz w:val="23"/>
        </w:rPr>
        <w:t xml:space="preserve">nela, ou </w:t>
      </w:r>
      <w:r>
        <w:rPr>
          <w:sz w:val="23"/>
        </w:rPr>
        <w:t>que seja prejudicial à sua saúde ou ao seu desenvolvimento físico, mental, espiritual, moral ou social.</w:t>
      </w:r>
    </w:p>
    <w:sectPr>
      <w:pgSz w:w="12240" w:h="15840"/>
      <w:pgMar w:top="1340" w:right="1440" w:bottom="280" w:left="144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504E4F"/>
    <w:multiLevelType w:val="hybridMultilevel"/>
    <w:tmpl w:val="00000000"/>
    <w:lvl w:ilvl="0">
      <w:start w:val="0"/>
      <w:numFmt w:val="bullet"/>
      <w:lvlText w:val="•"/>
      <w:lvlJc w:val="left"/>
      <w:pPr>
        <w:ind w:left="9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>
    <w:nsid w:val="6C450C9F"/>
    <w:multiLevelType w:val="hybridMultilevel"/>
    <w:tmpl w:val="00000000"/>
    <w:lvl w:ilvl="0">
      <w:start w:val="1"/>
      <w:numFmt w:val="decimal"/>
      <w:lvlText w:val="%1."/>
      <w:lvlJc w:val="left"/>
      <w:pPr>
        <w:ind w:left="260" w:hanging="2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0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0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90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10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0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0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0" w:hanging="251"/>
      </w:pPr>
      <w:rPr>
        <w:rFonts w:hint="default"/>
        <w:lang w:val="es-ES" w:eastAsia="en-US" w:bidi="ar-SA"/>
      </w:rPr>
    </w:lvl>
  </w:abstractNum>
  <w:abstractNum w:abstractNumId="2">
    <w:nsid w:val="6CE21D6F"/>
    <w:multiLevelType w:val="hybridMultilevel"/>
    <w:tmpl w:val="00000000"/>
    <w:lvl w:ilvl="0">
      <w:start w:val="0"/>
      <w:numFmt w:val="bullet"/>
      <w:lvlText w:val="•"/>
      <w:lvlJc w:val="left"/>
      <w:pPr>
        <w:ind w:left="9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>
    <w:nsid w:val="7240E596"/>
    <w:multiLevelType w:val="hybridMultilevel"/>
    <w:tmpl w:val="00000000"/>
    <w:lvl w:ilvl="0">
      <w:start w:val="0"/>
      <w:numFmt w:val="bullet"/>
      <w:lvlText w:val="*"/>
      <w:lvlJc w:val="left"/>
      <w:pPr>
        <w:ind w:left="260" w:hanging="1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8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left="2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981" w:hanging="360"/>
      <w:jc w:val="both"/>
    </w:pPr>
    <w:rPr>
      <w:rFonts w:ascii="Times New Roman" w:eastAsia="Times New Roman" w:hAnsi="Times New Roman" w:cs="Times New Roman"/>
      <w:lang w:val="es-E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hyperlink" Target="https://www.ifc.org/en/what-we-do/sector-expertise/sustainability/ifc-exclusion-list-2007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ifc.org/en/what-we-do/sector-expertise/sustainability/ifc-exclusion-list-2007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D7F883499D9B4BBEE8E235000A1CB6" ma:contentTypeVersion="18" ma:contentTypeDescription="Crear nuevo documento." ma:contentTypeScope="" ma:versionID="3a52e15c29bce8c39937be2ffd4eead9">
  <xsd:schema xmlns:xsd="http://www.w3.org/2001/XMLSchema" xmlns:xs="http://www.w3.org/2001/XMLSchema" xmlns:p="http://schemas.microsoft.com/office/2006/metadata/properties" xmlns:ns2="cfcc756c-62e5-4731-8674-d003afc0c5af" xmlns:ns3="26832e66-e22e-42ad-bcc0-842d5bc7a351" targetNamespace="http://schemas.microsoft.com/office/2006/metadata/properties" ma:root="true" ma:fieldsID="bb51bd9411c0ec25518b2187a248af0e" ns2:_="" ns3:_="">
    <xsd:import namespace="cfcc756c-62e5-4731-8674-d003afc0c5af"/>
    <xsd:import namespace="26832e66-e22e-42ad-bcc0-842d5bc7a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756c-62e5-4731-8674-d003afc0c5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2e66-e22e-42ad-bcc0-842d5bc7a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577bc-6991-4bc3-a8e5-836d1e49a19b}" ma:internalName="TaxCatchAll" ma:showField="CatchAllData" ma:web="26832e66-e22e-42ad-bcc0-842d5bc7a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756c-62e5-4731-8674-d003afc0c5af">
      <Terms xmlns="http://schemas.microsoft.com/office/infopath/2007/PartnerControls"/>
    </lcf76f155ced4ddcb4097134ff3c332f>
    <TaxCatchAll xmlns="26832e66-e22e-42ad-bcc0-842d5bc7a351" xsi:nil="true"/>
  </documentManagement>
</p:properties>
</file>

<file path=customXml/itemProps1.xml><?xml version="1.0" encoding="utf-8"?>
<ds:datastoreItem xmlns:ds="http://schemas.openxmlformats.org/officeDocument/2006/customXml" ds:itemID="{EA560344-21C7-4764-B461-4E80FC7F5DB8}"/>
</file>

<file path=customXml/itemProps2.xml><?xml version="1.0" encoding="utf-8"?>
<ds:datastoreItem xmlns:ds="http://schemas.openxmlformats.org/officeDocument/2006/customXml" ds:itemID="{04F6D7A3-B63D-43A9-ABC4-8898DD37ECD9}"/>
</file>

<file path=customXml/itemProps3.xml><?xml version="1.0" encoding="utf-8"?>
<ds:datastoreItem xmlns:ds="http://schemas.openxmlformats.org/officeDocument/2006/customXml" ds:itemID="{22EF2059-7B87-4DD6-A717-39AC88AAAE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Villegas, Eduardo</dc:creator>
  <cp:keywords>, docId:508297504BE507FAA854F9C99E86E116</cp:keywords>
  <cp:revision>0</cp:revision>
  <dcterms:created xsi:type="dcterms:W3CDTF">2025-10-30T16:34:09Z</dcterms:created>
  <dcterms:modified xsi:type="dcterms:W3CDTF">2025-10-30T16:34:09Z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2025-10-30T00:00:00Z</vt:filetime>
  </property>
  <property fmtid="{D5CDD505-2E9C-101B-9397-08002B2CF9AE}" pid="5" name="ContentTypeId">
    <vt:lpwstr>0x010100CCD7F883499D9B4BBEE8E235000A1CB6</vt:lpwstr>
  </property>
</Properties>
</file>